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3ADE" w:rsidRDefault="00BC3ADE" w:rsidP="00BC3ADE">
      <w:pPr>
        <w:spacing w:after="0" w:line="240" w:lineRule="auto"/>
        <w:jc w:val="both"/>
        <w:rPr>
          <w:rFonts w:ascii="Century" w:hAnsi="Century"/>
          <w:sz w:val="24"/>
          <w:szCs w:val="24"/>
        </w:rPr>
      </w:pPr>
      <w:r>
        <w:rPr>
          <w:rFonts w:ascii="Century" w:hAnsi="Century"/>
          <w:sz w:val="24"/>
          <w:szCs w:val="24"/>
        </w:rPr>
        <w:t xml:space="preserve">LEI MUNICIPAL N° 1381/19, de 10 de julho de </w:t>
      </w:r>
      <w:proofErr w:type="gramStart"/>
      <w:r>
        <w:rPr>
          <w:rFonts w:ascii="Century" w:hAnsi="Century"/>
          <w:sz w:val="24"/>
          <w:szCs w:val="24"/>
        </w:rPr>
        <w:t>2019</w:t>
      </w:r>
      <w:proofErr w:type="gramEnd"/>
    </w:p>
    <w:p w:rsidR="00BC3ADE" w:rsidRDefault="00BC3ADE" w:rsidP="00BC3ADE">
      <w:pPr>
        <w:spacing w:after="0" w:line="240" w:lineRule="auto"/>
        <w:jc w:val="both"/>
        <w:rPr>
          <w:rFonts w:ascii="Century" w:hAnsi="Century"/>
          <w:sz w:val="24"/>
          <w:szCs w:val="24"/>
        </w:rPr>
      </w:pPr>
    </w:p>
    <w:p w:rsidR="00BC3ADE" w:rsidRDefault="00BC3ADE" w:rsidP="00BC3ADE">
      <w:pPr>
        <w:spacing w:after="0" w:line="240" w:lineRule="auto"/>
        <w:ind w:left="2832" w:firstLine="3"/>
        <w:jc w:val="both"/>
        <w:rPr>
          <w:rFonts w:ascii="Century" w:hAnsi="Century"/>
          <w:sz w:val="24"/>
          <w:szCs w:val="24"/>
        </w:rPr>
      </w:pPr>
      <w:r>
        <w:rPr>
          <w:rFonts w:ascii="Century" w:hAnsi="Century"/>
          <w:sz w:val="24"/>
          <w:szCs w:val="24"/>
        </w:rPr>
        <w:t>“CRIA EMPREGO PÚBLICO DE AGENTE DE COMBATE A ENDEMIAS, APONTA RECURSOS, E DA OUTRAS PROVIDENCIAS</w:t>
      </w:r>
      <w:proofErr w:type="gramStart"/>
      <w:r>
        <w:rPr>
          <w:rFonts w:ascii="Century" w:hAnsi="Century"/>
          <w:sz w:val="24"/>
          <w:szCs w:val="24"/>
        </w:rPr>
        <w:t>”</w:t>
      </w:r>
      <w:proofErr w:type="gramEnd"/>
    </w:p>
    <w:p w:rsidR="00BC3ADE" w:rsidRDefault="00BC3ADE" w:rsidP="00BC3ADE">
      <w:pPr>
        <w:spacing w:after="0" w:line="240" w:lineRule="auto"/>
        <w:jc w:val="both"/>
        <w:rPr>
          <w:rFonts w:ascii="Century" w:hAnsi="Century"/>
          <w:sz w:val="24"/>
          <w:szCs w:val="24"/>
        </w:rPr>
      </w:pPr>
    </w:p>
    <w:p w:rsidR="00BC3ADE" w:rsidRDefault="00BC3ADE" w:rsidP="00BC3ADE">
      <w:pPr>
        <w:spacing w:after="0" w:line="240" w:lineRule="auto"/>
        <w:jc w:val="both"/>
        <w:rPr>
          <w:rFonts w:ascii="Century" w:hAnsi="Century"/>
          <w:sz w:val="24"/>
          <w:szCs w:val="24"/>
        </w:rPr>
      </w:pPr>
    </w:p>
    <w:p w:rsidR="00BC3ADE" w:rsidRDefault="00BC3ADE" w:rsidP="00BC3ADE">
      <w:pPr>
        <w:spacing w:after="0"/>
        <w:jc w:val="both"/>
        <w:rPr>
          <w:rFonts w:ascii="Century" w:hAnsi="Century" w:cs="Arial"/>
          <w:sz w:val="24"/>
          <w:szCs w:val="24"/>
        </w:rPr>
      </w:pPr>
      <w:r>
        <w:rPr>
          <w:rFonts w:ascii="Century" w:hAnsi="Century" w:cs="Arial"/>
          <w:b/>
          <w:sz w:val="24"/>
          <w:szCs w:val="24"/>
        </w:rPr>
        <w:tab/>
      </w:r>
      <w:r>
        <w:rPr>
          <w:rFonts w:ascii="Century" w:hAnsi="Century" w:cs="Arial"/>
          <w:b/>
          <w:sz w:val="24"/>
          <w:szCs w:val="24"/>
        </w:rPr>
        <w:tab/>
      </w:r>
      <w:r>
        <w:rPr>
          <w:rFonts w:ascii="Century" w:hAnsi="Century" w:cs="Arial"/>
          <w:b/>
          <w:sz w:val="24"/>
          <w:szCs w:val="24"/>
        </w:rPr>
        <w:tab/>
      </w:r>
      <w:r>
        <w:rPr>
          <w:rFonts w:ascii="Century" w:hAnsi="Century" w:cs="Arial"/>
          <w:b/>
          <w:sz w:val="24"/>
          <w:szCs w:val="24"/>
        </w:rPr>
        <w:tab/>
      </w:r>
      <w:r w:rsidRPr="001353AF">
        <w:rPr>
          <w:rFonts w:ascii="Century" w:hAnsi="Century" w:cs="Arial"/>
          <w:b/>
          <w:sz w:val="24"/>
          <w:szCs w:val="24"/>
        </w:rPr>
        <w:t xml:space="preserve">O PREFEITO MUNICIPAL </w:t>
      </w:r>
      <w:r w:rsidRPr="001353AF">
        <w:rPr>
          <w:rFonts w:ascii="Century" w:hAnsi="Century" w:cs="Arial"/>
          <w:sz w:val="24"/>
          <w:szCs w:val="24"/>
        </w:rPr>
        <w:t>de Sagrada Família – RS, no uso de suas atribuições legais que lhe são conferidas pelo Artigo 27, itens I e III da Lei Orgânica Municipal,</w:t>
      </w:r>
      <w:proofErr w:type="gramStart"/>
      <w:r>
        <w:rPr>
          <w:rFonts w:ascii="Century" w:hAnsi="Century" w:cs="Arial"/>
          <w:sz w:val="24"/>
          <w:szCs w:val="24"/>
        </w:rPr>
        <w:t xml:space="preserve">  </w:t>
      </w:r>
      <w:proofErr w:type="gramEnd"/>
      <w:r>
        <w:rPr>
          <w:rFonts w:ascii="Century" w:hAnsi="Century" w:cs="Arial"/>
          <w:sz w:val="24"/>
          <w:szCs w:val="24"/>
        </w:rPr>
        <w:t xml:space="preserve">e nos termos </w:t>
      </w:r>
      <w:r w:rsidRPr="00710DE6">
        <w:rPr>
          <w:rFonts w:ascii="Century" w:hAnsi="Century" w:cs="Arial"/>
          <w:sz w:val="24"/>
          <w:szCs w:val="24"/>
        </w:rPr>
        <w:t>da Lei Municipal nº 663/2007 e em conformidade com o Artigo 2º  e § 1º da L</w:t>
      </w:r>
      <w:r>
        <w:rPr>
          <w:rFonts w:ascii="Century" w:hAnsi="Century" w:cs="Arial"/>
          <w:sz w:val="24"/>
          <w:szCs w:val="24"/>
        </w:rPr>
        <w:t xml:space="preserve">ei Federal 11.350/06, com a redação dada pela Lei Federal nº 13.708/18 </w:t>
      </w:r>
      <w:r w:rsidRPr="001353AF">
        <w:rPr>
          <w:rFonts w:ascii="Century" w:hAnsi="Century" w:cs="Arial"/>
          <w:sz w:val="24"/>
          <w:szCs w:val="24"/>
        </w:rPr>
        <w:t xml:space="preserve"> FAZ SABER, que a Câmara Municipal de Ve</w:t>
      </w:r>
      <w:r>
        <w:rPr>
          <w:rFonts w:ascii="Century" w:hAnsi="Century" w:cs="Arial"/>
          <w:sz w:val="24"/>
          <w:szCs w:val="24"/>
        </w:rPr>
        <w:t xml:space="preserve">readores aprovou e ele sanciona </w:t>
      </w:r>
      <w:r w:rsidRPr="001353AF">
        <w:rPr>
          <w:rFonts w:ascii="Century" w:hAnsi="Century" w:cs="Arial"/>
          <w:sz w:val="24"/>
          <w:szCs w:val="24"/>
        </w:rPr>
        <w:t xml:space="preserve"> a seguinte:</w:t>
      </w:r>
    </w:p>
    <w:p w:rsidR="00BC3ADE" w:rsidRDefault="00BC3ADE" w:rsidP="00BC3ADE">
      <w:pPr>
        <w:spacing w:after="0"/>
        <w:jc w:val="both"/>
        <w:rPr>
          <w:rFonts w:ascii="Century" w:hAnsi="Century" w:cs="Arial"/>
          <w:sz w:val="24"/>
          <w:szCs w:val="24"/>
        </w:rPr>
      </w:pPr>
    </w:p>
    <w:p w:rsidR="00BC3ADE" w:rsidRPr="001F76BB" w:rsidRDefault="00BC3ADE" w:rsidP="00BC3ADE">
      <w:pPr>
        <w:spacing w:after="0"/>
        <w:jc w:val="center"/>
        <w:rPr>
          <w:rFonts w:ascii="Century" w:hAnsi="Century" w:cs="Arial"/>
          <w:b/>
          <w:sz w:val="24"/>
          <w:szCs w:val="24"/>
          <w:u w:val="single"/>
        </w:rPr>
      </w:pPr>
      <w:r w:rsidRPr="001F76BB">
        <w:rPr>
          <w:rFonts w:ascii="Century" w:hAnsi="Century" w:cs="Arial"/>
          <w:b/>
          <w:sz w:val="24"/>
          <w:szCs w:val="24"/>
          <w:u w:val="single"/>
        </w:rPr>
        <w:t>L E I</w:t>
      </w:r>
    </w:p>
    <w:p w:rsidR="00BC3ADE" w:rsidRDefault="00BC3ADE" w:rsidP="00BC3ADE">
      <w:pPr>
        <w:spacing w:after="0"/>
        <w:jc w:val="center"/>
        <w:rPr>
          <w:rFonts w:ascii="Century" w:hAnsi="Century" w:cs="Arial"/>
          <w:sz w:val="24"/>
          <w:szCs w:val="24"/>
        </w:rPr>
      </w:pPr>
    </w:p>
    <w:p w:rsidR="00BC3ADE" w:rsidRPr="00710DE6" w:rsidRDefault="00BC3ADE" w:rsidP="00BC3ADE">
      <w:pPr>
        <w:spacing w:after="0"/>
        <w:jc w:val="both"/>
        <w:rPr>
          <w:rFonts w:ascii="Century" w:hAnsi="Century" w:cs="Arial"/>
          <w:sz w:val="24"/>
          <w:szCs w:val="24"/>
        </w:rPr>
      </w:pPr>
      <w:r>
        <w:rPr>
          <w:rFonts w:ascii="Century" w:hAnsi="Century" w:cs="Arial"/>
          <w:sz w:val="24"/>
          <w:szCs w:val="24"/>
        </w:rPr>
        <w:tab/>
      </w:r>
      <w:r>
        <w:rPr>
          <w:rFonts w:ascii="Century" w:hAnsi="Century" w:cs="Arial"/>
          <w:sz w:val="24"/>
          <w:szCs w:val="24"/>
        </w:rPr>
        <w:tab/>
      </w:r>
      <w:r w:rsidRPr="001F76BB">
        <w:rPr>
          <w:rFonts w:ascii="Century" w:hAnsi="Century" w:cs="Arial"/>
          <w:b/>
          <w:sz w:val="24"/>
          <w:szCs w:val="24"/>
        </w:rPr>
        <w:t xml:space="preserve">Art. 1º </w:t>
      </w:r>
      <w:r>
        <w:rPr>
          <w:rFonts w:ascii="Century" w:hAnsi="Century" w:cs="Arial"/>
          <w:sz w:val="24"/>
          <w:szCs w:val="24"/>
        </w:rPr>
        <w:t xml:space="preserve">- Fica criado na estrutura organizacional do município de Sagrada Família, com </w:t>
      </w:r>
      <w:r w:rsidRPr="00710DE6">
        <w:rPr>
          <w:rFonts w:ascii="Century" w:hAnsi="Century" w:cs="Arial"/>
          <w:sz w:val="24"/>
          <w:szCs w:val="24"/>
        </w:rPr>
        <w:t xml:space="preserve">base Lei </w:t>
      </w:r>
      <w:r w:rsidRPr="00E52FA8">
        <w:rPr>
          <w:rFonts w:ascii="Century" w:hAnsi="Century" w:cs="Arial"/>
          <w:sz w:val="24"/>
          <w:szCs w:val="24"/>
        </w:rPr>
        <w:t>Municipal nº 663/2007,</w:t>
      </w:r>
      <w:proofErr w:type="gramStart"/>
      <w:r w:rsidRPr="00E52FA8">
        <w:rPr>
          <w:rFonts w:ascii="Century" w:hAnsi="Century" w:cs="Arial"/>
          <w:sz w:val="24"/>
          <w:szCs w:val="24"/>
        </w:rPr>
        <w:t xml:space="preserve">  </w:t>
      </w:r>
      <w:proofErr w:type="gramEnd"/>
      <w:r w:rsidRPr="00E52FA8">
        <w:rPr>
          <w:rFonts w:ascii="Century" w:hAnsi="Century" w:cs="Arial"/>
          <w:sz w:val="24"/>
          <w:szCs w:val="24"/>
        </w:rPr>
        <w:t>dois empregos públicos de Agente de Combate a Endemias, com carga horária de 40 (quarenta) horas semanais, a serem regidos pela CLT</w:t>
      </w:r>
      <w:r w:rsidRPr="00710DE6">
        <w:rPr>
          <w:rFonts w:ascii="Century" w:hAnsi="Century" w:cs="Arial"/>
          <w:sz w:val="24"/>
          <w:szCs w:val="24"/>
        </w:rPr>
        <w:t>,</w:t>
      </w:r>
      <w:r>
        <w:rPr>
          <w:rFonts w:ascii="Century" w:hAnsi="Century" w:cs="Arial"/>
          <w:sz w:val="24"/>
          <w:szCs w:val="24"/>
        </w:rPr>
        <w:t xml:space="preserve"> e providos mediante Processo Seletivo, com vencimentos com base na Lei Municipal 916/11 e atualizações posteriores.</w:t>
      </w:r>
    </w:p>
    <w:p w:rsidR="00BC3ADE" w:rsidRDefault="00BC3ADE" w:rsidP="00BC3ADE">
      <w:pPr>
        <w:spacing w:after="0"/>
        <w:rPr>
          <w:rFonts w:ascii="Century" w:hAnsi="Century" w:cs="Arial"/>
          <w:color w:val="FF0000"/>
          <w:sz w:val="24"/>
          <w:szCs w:val="24"/>
        </w:rPr>
      </w:pPr>
    </w:p>
    <w:p w:rsidR="00BC3ADE" w:rsidRPr="001F76BB" w:rsidRDefault="00BC3ADE" w:rsidP="00BC3ADE">
      <w:pPr>
        <w:spacing w:after="0"/>
        <w:jc w:val="both"/>
        <w:rPr>
          <w:rFonts w:ascii="Century" w:hAnsi="Century" w:cs="Arial"/>
          <w:sz w:val="24"/>
          <w:szCs w:val="24"/>
        </w:rPr>
      </w:pPr>
      <w:r>
        <w:rPr>
          <w:rFonts w:ascii="Century" w:hAnsi="Century" w:cs="Arial"/>
          <w:color w:val="FF0000"/>
          <w:sz w:val="24"/>
          <w:szCs w:val="24"/>
        </w:rPr>
        <w:tab/>
      </w:r>
      <w:r>
        <w:rPr>
          <w:rFonts w:ascii="Century" w:hAnsi="Century" w:cs="Arial"/>
          <w:color w:val="FF0000"/>
          <w:sz w:val="24"/>
          <w:szCs w:val="24"/>
        </w:rPr>
        <w:tab/>
      </w:r>
      <w:r w:rsidRPr="001F76BB">
        <w:rPr>
          <w:rFonts w:ascii="Century" w:hAnsi="Century" w:cs="Arial"/>
          <w:b/>
          <w:sz w:val="24"/>
          <w:szCs w:val="24"/>
        </w:rPr>
        <w:t>Art. 2º -</w:t>
      </w:r>
      <w:r w:rsidRPr="001F76BB">
        <w:rPr>
          <w:rFonts w:ascii="Century" w:hAnsi="Century" w:cs="Arial"/>
          <w:sz w:val="24"/>
          <w:szCs w:val="24"/>
        </w:rPr>
        <w:t xml:space="preserve"> As despesas d</w:t>
      </w:r>
      <w:r>
        <w:rPr>
          <w:rFonts w:ascii="Century" w:hAnsi="Century" w:cs="Arial"/>
          <w:sz w:val="24"/>
          <w:szCs w:val="24"/>
        </w:rPr>
        <w:t>e</w:t>
      </w:r>
      <w:r w:rsidRPr="001F76BB">
        <w:rPr>
          <w:rFonts w:ascii="Century" w:hAnsi="Century" w:cs="Arial"/>
          <w:sz w:val="24"/>
          <w:szCs w:val="24"/>
        </w:rPr>
        <w:t xml:space="preserve">correntes da </w:t>
      </w:r>
      <w:r>
        <w:rPr>
          <w:rFonts w:ascii="Century" w:hAnsi="Century" w:cs="Arial"/>
          <w:sz w:val="24"/>
          <w:szCs w:val="24"/>
        </w:rPr>
        <w:t xml:space="preserve">aplicação </w:t>
      </w:r>
      <w:r w:rsidRPr="001F76BB">
        <w:rPr>
          <w:rFonts w:ascii="Century" w:hAnsi="Century" w:cs="Arial"/>
          <w:sz w:val="24"/>
          <w:szCs w:val="24"/>
        </w:rPr>
        <w:t xml:space="preserve">desta Lei, </w:t>
      </w:r>
      <w:r>
        <w:rPr>
          <w:rFonts w:ascii="Century" w:hAnsi="Century" w:cs="Arial"/>
          <w:sz w:val="24"/>
          <w:szCs w:val="24"/>
        </w:rPr>
        <w:t>serão</w:t>
      </w:r>
      <w:r w:rsidRPr="001F76BB">
        <w:rPr>
          <w:rFonts w:ascii="Century" w:hAnsi="Century" w:cs="Arial"/>
          <w:sz w:val="24"/>
          <w:szCs w:val="24"/>
        </w:rPr>
        <w:t xml:space="preserve"> suportadas por recursos orçamen</w:t>
      </w:r>
      <w:r>
        <w:rPr>
          <w:rFonts w:ascii="Century" w:hAnsi="Century" w:cs="Arial"/>
          <w:sz w:val="24"/>
          <w:szCs w:val="24"/>
        </w:rPr>
        <w:t>tár</w:t>
      </w:r>
      <w:r w:rsidRPr="001F76BB">
        <w:rPr>
          <w:rFonts w:ascii="Century" w:hAnsi="Century" w:cs="Arial"/>
          <w:sz w:val="24"/>
          <w:szCs w:val="24"/>
        </w:rPr>
        <w:t>io</w:t>
      </w:r>
      <w:r>
        <w:rPr>
          <w:rFonts w:ascii="Century" w:hAnsi="Century" w:cs="Arial"/>
          <w:sz w:val="24"/>
          <w:szCs w:val="24"/>
        </w:rPr>
        <w:t>s</w:t>
      </w:r>
      <w:r w:rsidRPr="001F76BB">
        <w:rPr>
          <w:rFonts w:ascii="Century" w:hAnsi="Century" w:cs="Arial"/>
          <w:sz w:val="24"/>
          <w:szCs w:val="24"/>
        </w:rPr>
        <w:t xml:space="preserve"> próprios provenientes do Governo Fed</w:t>
      </w:r>
      <w:r>
        <w:rPr>
          <w:rFonts w:ascii="Century" w:hAnsi="Century" w:cs="Arial"/>
          <w:sz w:val="24"/>
          <w:szCs w:val="24"/>
        </w:rPr>
        <w:t>e</w:t>
      </w:r>
      <w:r w:rsidRPr="001F76BB">
        <w:rPr>
          <w:rFonts w:ascii="Century" w:hAnsi="Century" w:cs="Arial"/>
          <w:sz w:val="24"/>
          <w:szCs w:val="24"/>
        </w:rPr>
        <w:t>ral,</w:t>
      </w:r>
      <w:proofErr w:type="gramStart"/>
      <w:r w:rsidRPr="001F76BB">
        <w:rPr>
          <w:rFonts w:ascii="Century" w:hAnsi="Century" w:cs="Arial"/>
          <w:sz w:val="24"/>
          <w:szCs w:val="24"/>
        </w:rPr>
        <w:t xml:space="preserve">  </w:t>
      </w:r>
      <w:proofErr w:type="gramEnd"/>
      <w:r w:rsidRPr="001F76BB">
        <w:rPr>
          <w:rFonts w:ascii="Century" w:hAnsi="Century" w:cs="Arial"/>
          <w:sz w:val="24"/>
          <w:szCs w:val="24"/>
        </w:rPr>
        <w:t>a título de incentivo ao programa agentes comunitários de saúde e combate a endemias</w:t>
      </w:r>
      <w:r>
        <w:rPr>
          <w:rFonts w:ascii="Century" w:hAnsi="Century" w:cs="Arial"/>
          <w:sz w:val="24"/>
          <w:szCs w:val="24"/>
        </w:rPr>
        <w:t>, nos termos da Lei Federal 11.350/06 e alterações posteriores.</w:t>
      </w:r>
    </w:p>
    <w:p w:rsidR="00BC3ADE" w:rsidRDefault="00BC3ADE" w:rsidP="00BC3ADE">
      <w:pPr>
        <w:spacing w:after="0" w:line="240" w:lineRule="auto"/>
        <w:jc w:val="both"/>
        <w:rPr>
          <w:rFonts w:ascii="Century" w:hAnsi="Century"/>
          <w:sz w:val="24"/>
          <w:szCs w:val="24"/>
        </w:rPr>
      </w:pPr>
    </w:p>
    <w:p w:rsidR="00BC3ADE" w:rsidRDefault="00BC3ADE" w:rsidP="00BC3ADE">
      <w:pPr>
        <w:spacing w:after="0" w:line="240" w:lineRule="auto"/>
        <w:jc w:val="both"/>
        <w:rPr>
          <w:rFonts w:ascii="Century" w:hAnsi="Century"/>
          <w:sz w:val="24"/>
          <w:szCs w:val="24"/>
        </w:rPr>
      </w:pP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  <w:t>Art. 3º - Esta Lei entrará em vigor na data de sua publicação, revogadas as disposições em contrário.</w:t>
      </w:r>
    </w:p>
    <w:p w:rsidR="00BC3ADE" w:rsidRDefault="00BC3ADE" w:rsidP="00BC3ADE">
      <w:pPr>
        <w:spacing w:after="0" w:line="240" w:lineRule="auto"/>
        <w:jc w:val="both"/>
        <w:rPr>
          <w:rFonts w:ascii="Century" w:hAnsi="Century"/>
          <w:sz w:val="24"/>
          <w:szCs w:val="24"/>
        </w:rPr>
      </w:pP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</w:r>
    </w:p>
    <w:p w:rsidR="00BC3ADE" w:rsidRDefault="00BC3ADE" w:rsidP="00BC3ADE">
      <w:pPr>
        <w:spacing w:after="0" w:line="240" w:lineRule="auto"/>
        <w:jc w:val="both"/>
        <w:rPr>
          <w:rFonts w:ascii="Century" w:hAnsi="Century"/>
          <w:sz w:val="24"/>
          <w:szCs w:val="24"/>
        </w:rPr>
      </w:pP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  <w:t>Prefeitura Municipal de Sagrada Família – RS, aos 10 dias do Mês de Julho de 2019.</w:t>
      </w:r>
    </w:p>
    <w:p w:rsidR="00BC3ADE" w:rsidRDefault="00BC3ADE" w:rsidP="00BC3ADE">
      <w:pPr>
        <w:spacing w:after="0" w:line="240" w:lineRule="auto"/>
        <w:jc w:val="both"/>
        <w:rPr>
          <w:rFonts w:ascii="Century" w:hAnsi="Century"/>
          <w:sz w:val="24"/>
          <w:szCs w:val="24"/>
        </w:rPr>
      </w:pPr>
    </w:p>
    <w:p w:rsidR="00BC3ADE" w:rsidRPr="00AE2B76" w:rsidRDefault="00BC3ADE" w:rsidP="00BC3ADE">
      <w:pPr>
        <w:spacing w:after="0" w:line="240" w:lineRule="auto"/>
        <w:jc w:val="both"/>
        <w:rPr>
          <w:rFonts w:ascii="Century" w:hAnsi="Century"/>
        </w:rPr>
      </w:pP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</w:r>
      <w:proofErr w:type="gramStart"/>
      <w:r w:rsidRPr="00AE2B76">
        <w:rPr>
          <w:rFonts w:ascii="Century" w:hAnsi="Century"/>
        </w:rPr>
        <w:t>MARCOS DO NASCIMENTO SANTOS</w:t>
      </w:r>
      <w:proofErr w:type="gramEnd"/>
    </w:p>
    <w:p w:rsidR="00BC3ADE" w:rsidRDefault="00BC3ADE" w:rsidP="00BC3ADE">
      <w:pPr>
        <w:spacing w:after="0" w:line="240" w:lineRule="auto"/>
        <w:jc w:val="both"/>
        <w:rPr>
          <w:rFonts w:ascii="Century" w:hAnsi="Century"/>
        </w:rPr>
      </w:pPr>
      <w:r>
        <w:rPr>
          <w:rFonts w:ascii="Century" w:hAnsi="Century"/>
        </w:rPr>
        <w:t>Registre-se e publique-se</w:t>
      </w:r>
      <w:r>
        <w:rPr>
          <w:rFonts w:ascii="Century" w:hAnsi="Century"/>
        </w:rPr>
        <w:tab/>
      </w:r>
      <w:r>
        <w:rPr>
          <w:rFonts w:ascii="Century" w:hAnsi="Century"/>
        </w:rPr>
        <w:tab/>
      </w:r>
      <w:r>
        <w:rPr>
          <w:rFonts w:ascii="Century" w:hAnsi="Century"/>
        </w:rPr>
        <w:tab/>
      </w:r>
      <w:r>
        <w:rPr>
          <w:rFonts w:ascii="Century" w:hAnsi="Century"/>
        </w:rPr>
        <w:tab/>
      </w:r>
      <w:r w:rsidRPr="00AE2B76">
        <w:rPr>
          <w:rFonts w:ascii="Century" w:hAnsi="Century"/>
        </w:rPr>
        <w:t>Prefeito Municipal</w:t>
      </w:r>
    </w:p>
    <w:p w:rsidR="00BC3ADE" w:rsidRDefault="00BC3ADE" w:rsidP="00BC3ADE">
      <w:pPr>
        <w:spacing w:after="0" w:line="240" w:lineRule="auto"/>
        <w:jc w:val="both"/>
        <w:rPr>
          <w:rFonts w:ascii="Century" w:hAnsi="Century"/>
        </w:rPr>
      </w:pPr>
    </w:p>
    <w:p w:rsidR="00BC3ADE" w:rsidRDefault="00BC3ADE" w:rsidP="00BC3ADE">
      <w:pPr>
        <w:spacing w:after="0" w:line="240" w:lineRule="auto"/>
        <w:jc w:val="both"/>
        <w:rPr>
          <w:rFonts w:ascii="Century" w:hAnsi="Century"/>
        </w:rPr>
      </w:pPr>
      <w:r>
        <w:rPr>
          <w:rFonts w:ascii="Century" w:hAnsi="Century"/>
        </w:rPr>
        <w:t xml:space="preserve">Sergio João </w:t>
      </w:r>
      <w:proofErr w:type="spellStart"/>
      <w:r>
        <w:rPr>
          <w:rFonts w:ascii="Century" w:hAnsi="Century"/>
        </w:rPr>
        <w:t>Pietrobelli</w:t>
      </w:r>
      <w:proofErr w:type="spellEnd"/>
    </w:p>
    <w:p w:rsidR="00BC3ADE" w:rsidRDefault="00BC3ADE" w:rsidP="00BC3ADE">
      <w:pPr>
        <w:spacing w:after="0" w:line="240" w:lineRule="auto"/>
        <w:jc w:val="both"/>
        <w:rPr>
          <w:rFonts w:ascii="Century" w:hAnsi="Century"/>
        </w:rPr>
      </w:pPr>
      <w:r>
        <w:rPr>
          <w:rFonts w:ascii="Century" w:hAnsi="Century"/>
        </w:rPr>
        <w:t>Secretario de Administração</w:t>
      </w:r>
    </w:p>
    <w:p w:rsidR="00BC3ADE" w:rsidRDefault="00BC3ADE" w:rsidP="00BC3ADE">
      <w:pPr>
        <w:spacing w:after="0" w:line="240" w:lineRule="auto"/>
        <w:jc w:val="both"/>
        <w:rPr>
          <w:rFonts w:ascii="Century" w:hAnsi="Century"/>
          <w:sz w:val="24"/>
          <w:szCs w:val="24"/>
        </w:rPr>
      </w:pPr>
      <w:bookmarkStart w:id="0" w:name="_GoBack"/>
      <w:bookmarkEnd w:id="0"/>
    </w:p>
    <w:sectPr w:rsidR="00BC3ADE" w:rsidSect="008254DE">
      <w:pgSz w:w="11906" w:h="16838"/>
      <w:pgMar w:top="2552" w:right="1418" w:bottom="1418" w:left="1985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E10BB" w:rsidRDefault="00DE10BB" w:rsidP="00855129">
      <w:pPr>
        <w:spacing w:after="0" w:line="240" w:lineRule="auto"/>
      </w:pPr>
      <w:r>
        <w:separator/>
      </w:r>
    </w:p>
  </w:endnote>
  <w:endnote w:type="continuationSeparator" w:id="0">
    <w:p w:rsidR="00DE10BB" w:rsidRDefault="00DE10BB" w:rsidP="008551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E10BB" w:rsidRDefault="00DE10BB" w:rsidP="00855129">
      <w:pPr>
        <w:spacing w:after="0" w:line="240" w:lineRule="auto"/>
      </w:pPr>
      <w:r>
        <w:separator/>
      </w:r>
    </w:p>
  </w:footnote>
  <w:footnote w:type="continuationSeparator" w:id="0">
    <w:p w:rsidR="00DE10BB" w:rsidRDefault="00DE10BB" w:rsidP="0085512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5A72"/>
    <w:rsid w:val="00166A2D"/>
    <w:rsid w:val="004F2320"/>
    <w:rsid w:val="008254DE"/>
    <w:rsid w:val="00855129"/>
    <w:rsid w:val="00996E9B"/>
    <w:rsid w:val="009D7303"/>
    <w:rsid w:val="00A144D7"/>
    <w:rsid w:val="00A631E8"/>
    <w:rsid w:val="00B15A72"/>
    <w:rsid w:val="00BC3ADE"/>
    <w:rsid w:val="00CF0EF5"/>
    <w:rsid w:val="00DE10BB"/>
    <w:rsid w:val="00E41B58"/>
    <w:rsid w:val="00E80A98"/>
    <w:rsid w:val="00EC59D0"/>
    <w:rsid w:val="00F445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54DE"/>
    <w:rPr>
      <w:rFonts w:eastAsiaTheme="minorEastAsia"/>
      <w:lang w:eastAsia="pt-BR"/>
    </w:rPr>
  </w:style>
  <w:style w:type="paragraph" w:styleId="Ttulo1">
    <w:name w:val="heading 1"/>
    <w:basedOn w:val="Normal"/>
    <w:next w:val="Normal"/>
    <w:link w:val="Ttulo1Char"/>
    <w:uiPriority w:val="9"/>
    <w:qFormat/>
    <w:rsid w:val="008254D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8254D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t-BR"/>
    </w:rPr>
  </w:style>
  <w:style w:type="paragraph" w:styleId="Corpodetexto">
    <w:name w:val="Body Text"/>
    <w:basedOn w:val="Normal"/>
    <w:link w:val="CorpodetextoChar"/>
    <w:rsid w:val="008254DE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orpodetextoChar">
    <w:name w:val="Corpo de texto Char"/>
    <w:basedOn w:val="Fontepargpadro"/>
    <w:link w:val="Corpodetexto"/>
    <w:rsid w:val="008254DE"/>
    <w:rPr>
      <w:rFonts w:ascii="Times New Roman" w:eastAsia="Times New Roman" w:hAnsi="Times New Roman" w:cs="Times New Roman"/>
      <w:sz w:val="24"/>
      <w:szCs w:val="24"/>
      <w:lang w:eastAsia="pt-BR"/>
    </w:rPr>
  </w:style>
  <w:style w:type="table" w:styleId="Tabelacomgrade">
    <w:name w:val="Table Grid"/>
    <w:basedOn w:val="Tabelanormal"/>
    <w:uiPriority w:val="59"/>
    <w:rsid w:val="008254DE"/>
    <w:pPr>
      <w:spacing w:after="0" w:line="240" w:lineRule="auto"/>
    </w:pPr>
    <w:rPr>
      <w:rFonts w:eastAsiaTheme="minorEastAsia"/>
      <w:lang w:eastAsia="pt-BR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ontedodetabela">
    <w:name w:val="Conteúdo de tabela"/>
    <w:basedOn w:val="Normal"/>
    <w:rsid w:val="00CF0EF5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8551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855129"/>
    <w:rPr>
      <w:rFonts w:ascii="Tahoma" w:eastAsiaTheme="minorEastAsia" w:hAnsi="Tahoma" w:cs="Tahoma"/>
      <w:sz w:val="16"/>
      <w:szCs w:val="16"/>
      <w:lang w:eastAsia="pt-BR"/>
    </w:rPr>
  </w:style>
  <w:style w:type="paragraph" w:styleId="Cabealho">
    <w:name w:val="header"/>
    <w:basedOn w:val="Normal"/>
    <w:link w:val="CabealhoChar"/>
    <w:uiPriority w:val="99"/>
    <w:unhideWhenUsed/>
    <w:rsid w:val="0085512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855129"/>
    <w:rPr>
      <w:rFonts w:eastAsiaTheme="minorEastAsia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85512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855129"/>
    <w:rPr>
      <w:rFonts w:eastAsiaTheme="minorEastAsia"/>
      <w:lang w:eastAsia="pt-B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54DE"/>
    <w:rPr>
      <w:rFonts w:eastAsiaTheme="minorEastAsia"/>
      <w:lang w:eastAsia="pt-BR"/>
    </w:rPr>
  </w:style>
  <w:style w:type="paragraph" w:styleId="Ttulo1">
    <w:name w:val="heading 1"/>
    <w:basedOn w:val="Normal"/>
    <w:next w:val="Normal"/>
    <w:link w:val="Ttulo1Char"/>
    <w:uiPriority w:val="9"/>
    <w:qFormat/>
    <w:rsid w:val="008254D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8254D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t-BR"/>
    </w:rPr>
  </w:style>
  <w:style w:type="paragraph" w:styleId="Corpodetexto">
    <w:name w:val="Body Text"/>
    <w:basedOn w:val="Normal"/>
    <w:link w:val="CorpodetextoChar"/>
    <w:rsid w:val="008254DE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orpodetextoChar">
    <w:name w:val="Corpo de texto Char"/>
    <w:basedOn w:val="Fontepargpadro"/>
    <w:link w:val="Corpodetexto"/>
    <w:rsid w:val="008254DE"/>
    <w:rPr>
      <w:rFonts w:ascii="Times New Roman" w:eastAsia="Times New Roman" w:hAnsi="Times New Roman" w:cs="Times New Roman"/>
      <w:sz w:val="24"/>
      <w:szCs w:val="24"/>
      <w:lang w:eastAsia="pt-BR"/>
    </w:rPr>
  </w:style>
  <w:style w:type="table" w:styleId="Tabelacomgrade">
    <w:name w:val="Table Grid"/>
    <w:basedOn w:val="Tabelanormal"/>
    <w:uiPriority w:val="59"/>
    <w:rsid w:val="008254DE"/>
    <w:pPr>
      <w:spacing w:after="0" w:line="240" w:lineRule="auto"/>
    </w:pPr>
    <w:rPr>
      <w:rFonts w:eastAsiaTheme="minorEastAsia"/>
      <w:lang w:eastAsia="pt-BR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ontedodetabela">
    <w:name w:val="Conteúdo de tabela"/>
    <w:basedOn w:val="Normal"/>
    <w:rsid w:val="00CF0EF5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8551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855129"/>
    <w:rPr>
      <w:rFonts w:ascii="Tahoma" w:eastAsiaTheme="minorEastAsia" w:hAnsi="Tahoma" w:cs="Tahoma"/>
      <w:sz w:val="16"/>
      <w:szCs w:val="16"/>
      <w:lang w:eastAsia="pt-BR"/>
    </w:rPr>
  </w:style>
  <w:style w:type="paragraph" w:styleId="Cabealho">
    <w:name w:val="header"/>
    <w:basedOn w:val="Normal"/>
    <w:link w:val="CabealhoChar"/>
    <w:uiPriority w:val="99"/>
    <w:unhideWhenUsed/>
    <w:rsid w:val="0085512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855129"/>
    <w:rPr>
      <w:rFonts w:eastAsiaTheme="minorEastAsia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85512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855129"/>
    <w:rPr>
      <w:rFonts w:eastAsiaTheme="minorEastAsia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244</Words>
  <Characters>1320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Elisangela</dc:creator>
  <cp:lastModifiedBy>Micro_03</cp:lastModifiedBy>
  <cp:revision>2</cp:revision>
  <cp:lastPrinted>2019-07-11T19:39:00Z</cp:lastPrinted>
  <dcterms:created xsi:type="dcterms:W3CDTF">2019-07-15T18:36:00Z</dcterms:created>
  <dcterms:modified xsi:type="dcterms:W3CDTF">2019-07-15T18:36:00Z</dcterms:modified>
</cp:coreProperties>
</file>